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FAF37" w14:textId="77777777" w:rsidR="00745967" w:rsidRPr="003C28DA" w:rsidRDefault="00745967" w:rsidP="00745967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  <w:r w:rsidRPr="00BF670B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2</w:t>
      </w:r>
    </w:p>
    <w:p w14:paraId="3A21A739" w14:textId="77777777" w:rsidR="00745967" w:rsidRDefault="00745967" w:rsidP="00745967">
      <w:pPr>
        <w:pStyle w:val="a9"/>
        <w:spacing w:before="0" w:beforeAutospacing="0" w:after="0" w:afterAutospacing="0"/>
        <w:ind w:firstLine="709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График ближайших </w:t>
      </w:r>
      <w:proofErr w:type="spellStart"/>
      <w:r>
        <w:rPr>
          <w:b/>
          <w:bCs/>
          <w:color w:val="000000"/>
          <w:sz w:val="20"/>
          <w:szCs w:val="20"/>
        </w:rPr>
        <w:t>вебинаров</w:t>
      </w:r>
      <w:proofErr w:type="spellEnd"/>
    </w:p>
    <w:p w14:paraId="3819122B" w14:textId="77777777" w:rsidR="00745967" w:rsidRPr="005A6CB3" w:rsidRDefault="00745967" w:rsidP="00745967">
      <w:pPr>
        <w:pStyle w:val="a9"/>
        <w:spacing w:before="0" w:beforeAutospacing="0" w:after="0" w:afterAutospacing="0"/>
        <w:ind w:firstLine="709"/>
        <w:jc w:val="right"/>
        <w:rPr>
          <w:b/>
          <w:bCs/>
          <w:color w:val="000000"/>
          <w:sz w:val="20"/>
          <w:szCs w:val="20"/>
        </w:rPr>
      </w:pPr>
    </w:p>
    <w:p w14:paraId="34DADB01" w14:textId="77777777" w:rsidR="00745967" w:rsidRPr="00AA6715" w:rsidRDefault="00745967" w:rsidP="00745967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AA6715">
        <w:rPr>
          <w:color w:val="000000"/>
          <w:sz w:val="22"/>
          <w:szCs w:val="22"/>
        </w:rPr>
        <w:t xml:space="preserve">Всероссийская образовательная платформа «Поколение думающих» (THINK24) – резидент </w:t>
      </w:r>
      <w:proofErr w:type="spellStart"/>
      <w:r w:rsidRPr="00AA6715">
        <w:rPr>
          <w:color w:val="000000"/>
          <w:sz w:val="22"/>
          <w:szCs w:val="22"/>
        </w:rPr>
        <w:t>Сколково</w:t>
      </w:r>
      <w:proofErr w:type="spellEnd"/>
      <w:r w:rsidRPr="00AA6715">
        <w:rPr>
          <w:color w:val="000000"/>
          <w:sz w:val="22"/>
          <w:szCs w:val="22"/>
        </w:rPr>
        <w:t xml:space="preserve"> и АНО ВО «Университет </w:t>
      </w:r>
      <w:proofErr w:type="spellStart"/>
      <w:r w:rsidRPr="00AA6715">
        <w:rPr>
          <w:color w:val="000000"/>
          <w:sz w:val="22"/>
          <w:szCs w:val="22"/>
        </w:rPr>
        <w:t>Иннополис</w:t>
      </w:r>
      <w:proofErr w:type="spellEnd"/>
      <w:r w:rsidRPr="00AA6715">
        <w:rPr>
          <w:color w:val="000000"/>
          <w:sz w:val="22"/>
          <w:szCs w:val="22"/>
        </w:rPr>
        <w:t xml:space="preserve">» (справка о компании прилагается, приложение № 1), партнер РГПУ им. А.И. Герцена в рамках реализации Федеральных проектов «Цифровая образовательная среда» и «Современная школа» предлагает Вам рассмотреть возможность безвозмездного сотрудничества в бесплатных обучающих </w:t>
      </w:r>
      <w:proofErr w:type="spellStart"/>
      <w:r w:rsidRPr="00AA6715">
        <w:rPr>
          <w:color w:val="000000"/>
          <w:sz w:val="22"/>
          <w:szCs w:val="22"/>
        </w:rPr>
        <w:t>вебинарах</w:t>
      </w:r>
      <w:proofErr w:type="spellEnd"/>
      <w:r w:rsidRPr="00AA6715">
        <w:rPr>
          <w:color w:val="000000"/>
          <w:sz w:val="22"/>
          <w:szCs w:val="22"/>
        </w:rPr>
        <w:t xml:space="preserve"> в целях качественной подготовки к сдаче обучающимися ГИА.</w:t>
      </w:r>
    </w:p>
    <w:p w14:paraId="4B1097F8" w14:textId="77777777" w:rsidR="00745967" w:rsidRPr="00AA6715" w:rsidRDefault="00745967" w:rsidP="00745967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AA6715">
        <w:rPr>
          <w:color w:val="000000"/>
          <w:sz w:val="22"/>
          <w:szCs w:val="22"/>
        </w:rPr>
        <w:t xml:space="preserve">Для регистрации на любое из выбранных мероприятий необходимо зарегистрироваться по ссылке: </w:t>
      </w:r>
      <w:hyperlink r:id="rId7" w:history="1">
        <w:r w:rsidRPr="00AA6715">
          <w:rPr>
            <w:rStyle w:val="a4"/>
            <w:sz w:val="22"/>
            <w:szCs w:val="22"/>
          </w:rPr>
          <w:t>https://study.think24.ru/study-think-trial</w:t>
        </w:r>
      </w:hyperlink>
      <w:r w:rsidRPr="00AA6715">
        <w:rPr>
          <w:color w:val="000000"/>
          <w:sz w:val="22"/>
          <w:szCs w:val="22"/>
        </w:rPr>
        <w:t xml:space="preserve"> и выбрать соответствующий предмет и дату желаемого участия.</w:t>
      </w:r>
    </w:p>
    <w:p w14:paraId="56A2E06E" w14:textId="77777777" w:rsidR="00745967" w:rsidRPr="00AA6715" w:rsidRDefault="00745967" w:rsidP="00745967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AA6715">
        <w:rPr>
          <w:color w:val="000000"/>
          <w:sz w:val="22"/>
          <w:szCs w:val="22"/>
        </w:rPr>
        <w:t>По факту регистрации обучающийся получает прямую ссылку для участия, и самостоятельно подключается к мероприятию.</w:t>
      </w:r>
    </w:p>
    <w:p w14:paraId="4188C5E9" w14:textId="77777777" w:rsidR="00745967" w:rsidRPr="00AA6715" w:rsidRDefault="00745967" w:rsidP="00745967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AA6715">
        <w:rPr>
          <w:color w:val="000000"/>
          <w:sz w:val="22"/>
          <w:szCs w:val="22"/>
        </w:rPr>
        <w:t xml:space="preserve">Обращаем внимание, что указанная ссылка будет действительна и для </w:t>
      </w:r>
      <w:proofErr w:type="spellStart"/>
      <w:r w:rsidRPr="00AA6715">
        <w:rPr>
          <w:color w:val="000000"/>
          <w:sz w:val="22"/>
          <w:szCs w:val="22"/>
        </w:rPr>
        <w:t>вебинаров</w:t>
      </w:r>
      <w:proofErr w:type="spellEnd"/>
      <w:r w:rsidRPr="00AA6715">
        <w:rPr>
          <w:color w:val="000000"/>
          <w:sz w:val="22"/>
          <w:szCs w:val="22"/>
        </w:rPr>
        <w:t xml:space="preserve"> в следующие месяцы.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1654"/>
        <w:gridCol w:w="6146"/>
        <w:gridCol w:w="1556"/>
      </w:tblGrid>
      <w:tr w:rsidR="00745967" w14:paraId="0B4B1679" w14:textId="77777777" w:rsidTr="00FD07FA">
        <w:tc>
          <w:tcPr>
            <w:tcW w:w="1327" w:type="dxa"/>
          </w:tcPr>
          <w:p w14:paraId="371D4F57" w14:textId="77777777" w:rsidR="00745967" w:rsidRPr="0092628F" w:rsidRDefault="00745967" w:rsidP="00FD07FA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92628F"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6470" w:type="dxa"/>
          </w:tcPr>
          <w:p w14:paraId="7A799252" w14:textId="77777777" w:rsidR="00745967" w:rsidRPr="0092628F" w:rsidRDefault="00745967" w:rsidP="00FD07FA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92628F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1559" w:type="dxa"/>
          </w:tcPr>
          <w:p w14:paraId="24EF4C33" w14:textId="77777777" w:rsidR="00745967" w:rsidRPr="0092628F" w:rsidRDefault="00745967" w:rsidP="00FD07FA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92628F">
              <w:rPr>
                <w:b/>
                <w:bCs/>
                <w:color w:val="000000"/>
              </w:rPr>
              <w:t>Ближайшие даты</w:t>
            </w:r>
          </w:p>
        </w:tc>
      </w:tr>
      <w:tr w:rsidR="00745967" w14:paraId="6633F365" w14:textId="77777777" w:rsidTr="00FD07FA">
        <w:tc>
          <w:tcPr>
            <w:tcW w:w="1327" w:type="dxa"/>
          </w:tcPr>
          <w:p w14:paraId="5AA9E08B" w14:textId="77777777" w:rsidR="00745967" w:rsidRPr="00A66358" w:rsidRDefault="00745967" w:rsidP="00FD07FA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6358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470" w:type="dxa"/>
          </w:tcPr>
          <w:p w14:paraId="4218245D" w14:textId="77777777" w:rsidR="00745967" w:rsidRPr="00A66358" w:rsidRDefault="00745967" w:rsidP="00FD07FA">
            <w:pPr>
              <w:pStyle w:val="a9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A66358">
              <w:rPr>
                <w:sz w:val="20"/>
                <w:szCs w:val="20"/>
              </w:rPr>
              <w:t>По статистике выполнения тестовой части ЕГЭ именно раздел орфографии вызывает наибольшие трудности у учеников. Зная это, мы рассматриваем одно из самых неоднозначных заданий этого раздела. Правила правописания Н\НН разнообразны, имеют множество исключений и нюансов, поэтому не лишним будет погрузиться в эту систему ещё раз и попробовать освоить предлагаемый нами алгоритм. 15 задание даст всего 1 первичный балл, как и любое другое задание раздела "Орфография", но всего мы можем набрать 7 перви</w:t>
            </w:r>
            <w:r>
              <w:rPr>
                <w:sz w:val="20"/>
                <w:szCs w:val="20"/>
              </w:rPr>
              <w:t>чны</w:t>
            </w:r>
            <w:r w:rsidRPr="00A66358">
              <w:rPr>
                <w:sz w:val="20"/>
                <w:szCs w:val="20"/>
              </w:rPr>
              <w:t>х баллов, а это уже много.</w:t>
            </w:r>
          </w:p>
        </w:tc>
        <w:tc>
          <w:tcPr>
            <w:tcW w:w="1559" w:type="dxa"/>
          </w:tcPr>
          <w:p w14:paraId="3337E4E5" w14:textId="77777777" w:rsidR="00745967" w:rsidRDefault="00745967" w:rsidP="00FD07FA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6358">
              <w:rPr>
                <w:color w:val="000000"/>
                <w:sz w:val="20"/>
                <w:szCs w:val="20"/>
              </w:rPr>
              <w:t>15.11</w:t>
            </w:r>
            <w:r w:rsidRPr="00A66358">
              <w:rPr>
                <w:color w:val="000000"/>
                <w:sz w:val="20"/>
                <w:szCs w:val="20"/>
                <w:lang w:val="en-US"/>
              </w:rPr>
              <w:t>;</w:t>
            </w:r>
          </w:p>
          <w:p w14:paraId="0254E842" w14:textId="77777777" w:rsidR="00745967" w:rsidRDefault="00745967" w:rsidP="00FD07FA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358">
              <w:rPr>
                <w:color w:val="000000"/>
                <w:sz w:val="20"/>
                <w:szCs w:val="20"/>
              </w:rPr>
              <w:t>24.11</w:t>
            </w:r>
            <w:r w:rsidRPr="00A66358">
              <w:rPr>
                <w:color w:val="000000"/>
                <w:sz w:val="20"/>
                <w:szCs w:val="20"/>
                <w:lang w:val="en-US"/>
              </w:rPr>
              <w:t>;</w:t>
            </w:r>
          </w:p>
          <w:p w14:paraId="0E5ECEE6" w14:textId="77777777" w:rsidR="00745967" w:rsidRPr="00A66358" w:rsidRDefault="00745967" w:rsidP="00FD07FA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358">
              <w:rPr>
                <w:color w:val="000000"/>
                <w:sz w:val="20"/>
                <w:szCs w:val="20"/>
                <w:lang w:val="en-US"/>
              </w:rPr>
              <w:t>29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66358">
              <w:rPr>
                <w:color w:val="000000"/>
                <w:sz w:val="20"/>
                <w:szCs w:val="20"/>
                <w:lang w:val="en-US"/>
              </w:rPr>
              <w:t>11</w:t>
            </w:r>
          </w:p>
        </w:tc>
      </w:tr>
      <w:tr w:rsidR="00745967" w14:paraId="295FE29A" w14:textId="77777777" w:rsidTr="00FD07FA">
        <w:tc>
          <w:tcPr>
            <w:tcW w:w="1327" w:type="dxa"/>
          </w:tcPr>
          <w:p w14:paraId="720D501E" w14:textId="77777777" w:rsidR="00745967" w:rsidRPr="00A66358" w:rsidRDefault="00745967" w:rsidP="00FD07FA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6358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470" w:type="dxa"/>
          </w:tcPr>
          <w:p w14:paraId="03C7745B" w14:textId="77777777" w:rsidR="00745967" w:rsidRPr="00A66358" w:rsidRDefault="00745967" w:rsidP="00FD07FA">
            <w:pPr>
              <w:pStyle w:val="a9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A66358">
              <w:rPr>
                <w:sz w:val="20"/>
                <w:szCs w:val="20"/>
              </w:rPr>
              <w:t>Задание №8 ЕГЭ. Геометрический смысл производной. На уроке мы разберем тригонометрическую окружность, два способа нахождения тангенса и как находить производную по графику функции</w:t>
            </w:r>
          </w:p>
        </w:tc>
        <w:tc>
          <w:tcPr>
            <w:tcW w:w="1559" w:type="dxa"/>
          </w:tcPr>
          <w:p w14:paraId="15C77870" w14:textId="77777777" w:rsidR="00745967" w:rsidRDefault="00745967" w:rsidP="00FD07FA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14.11</w:t>
            </w:r>
            <w:r>
              <w:rPr>
                <w:color w:val="000000"/>
                <w:sz w:val="20"/>
                <w:szCs w:val="20"/>
                <w:lang w:val="en-US"/>
              </w:rPr>
              <w:t>;</w:t>
            </w:r>
          </w:p>
          <w:p w14:paraId="20642F11" w14:textId="77777777" w:rsidR="00745967" w:rsidRDefault="00745967" w:rsidP="00FD07FA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21.11</w:t>
            </w:r>
            <w:r>
              <w:rPr>
                <w:color w:val="000000"/>
                <w:sz w:val="20"/>
                <w:szCs w:val="20"/>
                <w:lang w:val="en-US"/>
              </w:rPr>
              <w:t>;</w:t>
            </w:r>
          </w:p>
          <w:p w14:paraId="3E6E5281" w14:textId="77777777" w:rsidR="00745967" w:rsidRPr="00BA7AAF" w:rsidRDefault="00745967" w:rsidP="00FD07FA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28.11</w:t>
            </w:r>
          </w:p>
        </w:tc>
      </w:tr>
      <w:tr w:rsidR="00745967" w14:paraId="765A4A3E" w14:textId="77777777" w:rsidTr="00FD07FA">
        <w:tc>
          <w:tcPr>
            <w:tcW w:w="1327" w:type="dxa"/>
          </w:tcPr>
          <w:p w14:paraId="5E84E936" w14:textId="77777777" w:rsidR="00745967" w:rsidRPr="00A66358" w:rsidRDefault="00745967" w:rsidP="00FD07FA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6358">
              <w:rPr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6470" w:type="dxa"/>
          </w:tcPr>
          <w:p w14:paraId="2BF3B075" w14:textId="77777777" w:rsidR="00745967" w:rsidRPr="00A66358" w:rsidRDefault="00745967" w:rsidP="00FD07FA">
            <w:pPr>
              <w:pStyle w:val="a9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A66358">
              <w:rPr>
                <w:sz w:val="20"/>
                <w:szCs w:val="20"/>
              </w:rPr>
              <w:t>Задания 18-2 ЕГЭ по обществознанию могут принести до 8 первичных баллов при условии правильного выполнения. 19 и 20 задания являются заданиями высокого уровня сложности. Ученику предстоит в каждом из заданий дать подробный ответ (нужно дать объяснение, описание или обоснование; высказать и аргументировать собственное мнение). Благодаря пробному уроку от Ильи ученик сможет лучше сориентироваться в основных терминах, усовершенствует навык поиска информации в тексте и поймёт, как составлять примеры и социальные модели.</w:t>
            </w:r>
          </w:p>
        </w:tc>
        <w:tc>
          <w:tcPr>
            <w:tcW w:w="1559" w:type="dxa"/>
          </w:tcPr>
          <w:p w14:paraId="3EC54B4D" w14:textId="77777777" w:rsidR="00745967" w:rsidRDefault="00745967" w:rsidP="00FD07FA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17.11</w:t>
            </w:r>
            <w:r>
              <w:rPr>
                <w:color w:val="000000"/>
                <w:sz w:val="20"/>
                <w:szCs w:val="20"/>
                <w:lang w:val="en-US"/>
              </w:rPr>
              <w:t>;</w:t>
            </w:r>
          </w:p>
          <w:p w14:paraId="31E697CC" w14:textId="77777777" w:rsidR="00745967" w:rsidRPr="00BA7AAF" w:rsidRDefault="00745967" w:rsidP="00FD07FA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24.11</w:t>
            </w:r>
          </w:p>
        </w:tc>
      </w:tr>
      <w:tr w:rsidR="00745967" w14:paraId="21197469" w14:textId="77777777" w:rsidTr="00FD07FA">
        <w:tc>
          <w:tcPr>
            <w:tcW w:w="1327" w:type="dxa"/>
          </w:tcPr>
          <w:p w14:paraId="00DF2443" w14:textId="77777777" w:rsidR="00745967" w:rsidRPr="00A66358" w:rsidRDefault="00745967" w:rsidP="00FD07FA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6358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6470" w:type="dxa"/>
          </w:tcPr>
          <w:p w14:paraId="0B7EDC02" w14:textId="77777777" w:rsidR="00745967" w:rsidRPr="00A66358" w:rsidRDefault="00745967" w:rsidP="00FD07FA">
            <w:pPr>
              <w:pStyle w:val="a9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A66358">
              <w:rPr>
                <w:sz w:val="20"/>
                <w:szCs w:val="20"/>
              </w:rPr>
              <w:t xml:space="preserve">Третье задание направлено на поиск информации в реляционных базах данных. В соответствии со спецификацией ФИПИ задача </w:t>
            </w:r>
            <w:r w:rsidRPr="00A66358">
              <w:rPr>
                <w:sz w:val="20"/>
                <w:szCs w:val="20"/>
              </w:rPr>
              <w:lastRenderedPageBreak/>
              <w:t>относится к базовому уровню сложности и оценивается в 1 балл, рекомендуемое время на решение этой задачи составляет 3 минуты. Это вполне реальная задача, если действовать в соответствии с чётким алгоритмом действий от нашего преподавателя.</w:t>
            </w:r>
          </w:p>
        </w:tc>
        <w:tc>
          <w:tcPr>
            <w:tcW w:w="1559" w:type="dxa"/>
          </w:tcPr>
          <w:p w14:paraId="1CCAFF03" w14:textId="77777777" w:rsidR="00745967" w:rsidRDefault="00745967" w:rsidP="00FD07FA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20.11</w:t>
            </w:r>
            <w:r>
              <w:rPr>
                <w:color w:val="000000"/>
                <w:sz w:val="20"/>
                <w:szCs w:val="20"/>
                <w:lang w:val="en-US"/>
              </w:rPr>
              <w:t>;</w:t>
            </w:r>
          </w:p>
          <w:p w14:paraId="32A5E39B" w14:textId="77777777" w:rsidR="00745967" w:rsidRPr="00BA7AAF" w:rsidRDefault="00745967" w:rsidP="00FD07FA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27.11</w:t>
            </w:r>
          </w:p>
        </w:tc>
      </w:tr>
      <w:tr w:rsidR="00745967" w14:paraId="10165432" w14:textId="77777777" w:rsidTr="00FD07FA">
        <w:tc>
          <w:tcPr>
            <w:tcW w:w="1327" w:type="dxa"/>
          </w:tcPr>
          <w:p w14:paraId="689399BA" w14:textId="77777777" w:rsidR="00745967" w:rsidRPr="00A66358" w:rsidRDefault="00745967" w:rsidP="00FD07FA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6358">
              <w:rPr>
                <w:color w:val="000000"/>
                <w:sz w:val="20"/>
                <w:szCs w:val="20"/>
              </w:rPr>
              <w:lastRenderedPageBreak/>
              <w:t>Физика</w:t>
            </w:r>
          </w:p>
        </w:tc>
        <w:tc>
          <w:tcPr>
            <w:tcW w:w="6470" w:type="dxa"/>
          </w:tcPr>
          <w:p w14:paraId="017D51E6" w14:textId="77777777" w:rsidR="00745967" w:rsidRPr="00A66358" w:rsidRDefault="00745967" w:rsidP="00FD07FA">
            <w:pPr>
              <w:pStyle w:val="a9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A66358">
              <w:rPr>
                <w:sz w:val="20"/>
                <w:szCs w:val="20"/>
              </w:rPr>
              <w:t>Механика — раздел физики, изучающий виды, законы движения. На ЕГЭ встречается в номерах 1-7, 27-29, это почти половина заданий ЕГЭ, поэтому пробный урок Михаила ориентирован на этот раздел, ведь без понимания этой базы сдать ЕГЭ по физике успешно - непростая задача.</w:t>
            </w:r>
          </w:p>
        </w:tc>
        <w:tc>
          <w:tcPr>
            <w:tcW w:w="1559" w:type="dxa"/>
          </w:tcPr>
          <w:p w14:paraId="3FBB8DC4" w14:textId="77777777" w:rsidR="00745967" w:rsidRDefault="00745967" w:rsidP="00FD07FA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18</w:t>
            </w:r>
            <w:r>
              <w:rPr>
                <w:color w:val="000000"/>
                <w:sz w:val="20"/>
                <w:szCs w:val="20"/>
              </w:rPr>
              <w:t>.11</w:t>
            </w:r>
            <w:r>
              <w:rPr>
                <w:color w:val="000000"/>
                <w:sz w:val="20"/>
                <w:szCs w:val="20"/>
                <w:lang w:val="en-US"/>
              </w:rPr>
              <w:t>;</w:t>
            </w:r>
          </w:p>
          <w:p w14:paraId="193A6E4D" w14:textId="77777777" w:rsidR="00745967" w:rsidRDefault="00745967" w:rsidP="00FD07FA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23.11</w:t>
            </w:r>
            <w:r>
              <w:rPr>
                <w:color w:val="000000"/>
                <w:sz w:val="20"/>
                <w:szCs w:val="20"/>
                <w:lang w:val="en-US"/>
              </w:rPr>
              <w:t>;</w:t>
            </w:r>
          </w:p>
          <w:p w14:paraId="71A63398" w14:textId="77777777" w:rsidR="00745967" w:rsidRPr="00BA7AAF" w:rsidRDefault="00745967" w:rsidP="00FD07FA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30.11</w:t>
            </w:r>
          </w:p>
        </w:tc>
      </w:tr>
      <w:tr w:rsidR="00745967" w14:paraId="23C3FEC9" w14:textId="77777777" w:rsidTr="00FD07FA">
        <w:tc>
          <w:tcPr>
            <w:tcW w:w="1327" w:type="dxa"/>
          </w:tcPr>
          <w:p w14:paraId="43A8ACF3" w14:textId="77777777" w:rsidR="00745967" w:rsidRPr="00A66358" w:rsidRDefault="00745967" w:rsidP="00FD07FA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6358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6470" w:type="dxa"/>
          </w:tcPr>
          <w:p w14:paraId="38FFB541" w14:textId="77777777" w:rsidR="00745967" w:rsidRPr="00A66358" w:rsidRDefault="00745967" w:rsidP="00FD07FA">
            <w:pPr>
              <w:pStyle w:val="a9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A66358">
              <w:rPr>
                <w:sz w:val="20"/>
                <w:szCs w:val="20"/>
              </w:rPr>
              <w:t>На этом уроке мы разберем задание № 5 из ЕГЭ: классификация веществ. Умение правильно классифицировать и называть вещества необходимо для решения большинства заданий ЕГЭ по неорганической химии первой и второй части: 5,6,7,8,9,17,21,24,25,29,30,31,34</w:t>
            </w:r>
          </w:p>
        </w:tc>
        <w:tc>
          <w:tcPr>
            <w:tcW w:w="1559" w:type="dxa"/>
          </w:tcPr>
          <w:p w14:paraId="44D94353" w14:textId="77777777" w:rsidR="00745967" w:rsidRDefault="00745967" w:rsidP="00FD07FA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21.11;</w:t>
            </w:r>
          </w:p>
          <w:p w14:paraId="5DF89048" w14:textId="77777777" w:rsidR="00745967" w:rsidRPr="00BA7AAF" w:rsidRDefault="00745967" w:rsidP="00FD07FA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28.11</w:t>
            </w:r>
          </w:p>
        </w:tc>
      </w:tr>
      <w:tr w:rsidR="00745967" w14:paraId="135C2265" w14:textId="77777777" w:rsidTr="00FD07FA">
        <w:tc>
          <w:tcPr>
            <w:tcW w:w="1327" w:type="dxa"/>
          </w:tcPr>
          <w:p w14:paraId="31123CB0" w14:textId="77777777" w:rsidR="00745967" w:rsidRPr="00A66358" w:rsidRDefault="00745967" w:rsidP="00FD07FA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6358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6470" w:type="dxa"/>
          </w:tcPr>
          <w:p w14:paraId="23AEF359" w14:textId="77777777" w:rsidR="00745967" w:rsidRPr="00A66358" w:rsidRDefault="00745967" w:rsidP="00FD07FA">
            <w:pPr>
              <w:pStyle w:val="a9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A66358">
              <w:rPr>
                <w:sz w:val="20"/>
                <w:szCs w:val="20"/>
              </w:rPr>
              <w:t xml:space="preserve">Какие темы должны быть изучены, чтобы успешно решать задачи 27 линии? Митоз, мейоз, циклы развития растений: водорослей, мхов, папоротников, голосеменных, покрытосеменных. </w:t>
            </w:r>
            <w:proofErr w:type="spellStart"/>
            <w:r w:rsidRPr="00A66358">
              <w:rPr>
                <w:sz w:val="20"/>
                <w:szCs w:val="20"/>
              </w:rPr>
              <w:t>Микроспорогенез</w:t>
            </w:r>
            <w:proofErr w:type="spellEnd"/>
            <w:r w:rsidRPr="00A66358">
              <w:rPr>
                <w:sz w:val="20"/>
                <w:szCs w:val="20"/>
              </w:rPr>
              <w:t xml:space="preserve"> и </w:t>
            </w:r>
            <w:proofErr w:type="spellStart"/>
            <w:r w:rsidRPr="00A66358">
              <w:rPr>
                <w:sz w:val="20"/>
                <w:szCs w:val="20"/>
              </w:rPr>
              <w:t>макроспорогенез</w:t>
            </w:r>
            <w:proofErr w:type="spellEnd"/>
            <w:r w:rsidRPr="00A66358">
              <w:rPr>
                <w:sz w:val="20"/>
                <w:szCs w:val="20"/>
              </w:rPr>
              <w:t xml:space="preserve"> у голосеменных и покрытосеменных.</w:t>
            </w:r>
            <w:r w:rsidRPr="00A66358">
              <w:rPr>
                <w:sz w:val="20"/>
                <w:szCs w:val="20"/>
              </w:rPr>
              <w:br/>
              <w:t xml:space="preserve">На пробном уроке мы сконцентрируем внимание учеников на митозе. Этот выбор неслучайный, ведь </w:t>
            </w:r>
            <w:proofErr w:type="spellStart"/>
            <w:r w:rsidRPr="00A66358">
              <w:rPr>
                <w:sz w:val="20"/>
                <w:szCs w:val="20"/>
              </w:rPr>
              <w:t>понятние</w:t>
            </w:r>
            <w:proofErr w:type="spellEnd"/>
            <w:r w:rsidRPr="00A66358">
              <w:rPr>
                <w:sz w:val="20"/>
                <w:szCs w:val="20"/>
              </w:rPr>
              <w:t xml:space="preserve"> "митоз" встречается и в других заданиях ЕГЭ по биологии.</w:t>
            </w:r>
          </w:p>
        </w:tc>
        <w:tc>
          <w:tcPr>
            <w:tcW w:w="1559" w:type="dxa"/>
          </w:tcPr>
          <w:p w14:paraId="09BA54C8" w14:textId="77777777" w:rsidR="00745967" w:rsidRDefault="00745967" w:rsidP="00FD07FA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15.11;</w:t>
            </w:r>
          </w:p>
          <w:p w14:paraId="4C534004" w14:textId="77777777" w:rsidR="00745967" w:rsidRDefault="00745967" w:rsidP="00FD07FA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22.11;</w:t>
            </w:r>
          </w:p>
          <w:p w14:paraId="30CBBE9C" w14:textId="77777777" w:rsidR="00745967" w:rsidRPr="00BA7AAF" w:rsidRDefault="00745967" w:rsidP="00FD07FA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29.11</w:t>
            </w:r>
          </w:p>
        </w:tc>
      </w:tr>
    </w:tbl>
    <w:p w14:paraId="50A02740" w14:textId="77777777" w:rsidR="00745967" w:rsidRPr="00E911E7" w:rsidRDefault="00745967" w:rsidP="00745967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2B0EA2AF" w14:textId="77777777" w:rsidR="00745967" w:rsidRDefault="00745967" w:rsidP="00745967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lang w:val="ru"/>
        </w:rPr>
      </w:pPr>
    </w:p>
    <w:p w14:paraId="6B83E4A5" w14:textId="77777777" w:rsidR="00745967" w:rsidRDefault="00745967" w:rsidP="00745967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lang w:val="ru"/>
        </w:rPr>
      </w:pPr>
    </w:p>
    <w:p w14:paraId="3DE77C50" w14:textId="77777777" w:rsidR="00745967" w:rsidRDefault="00745967" w:rsidP="00745967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lang w:val="ru"/>
        </w:rPr>
      </w:pPr>
    </w:p>
    <w:p w14:paraId="7498D1F7" w14:textId="77777777" w:rsidR="00745967" w:rsidRDefault="00745967" w:rsidP="00745967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lang w:val="ru"/>
        </w:rPr>
      </w:pPr>
    </w:p>
    <w:p w14:paraId="25BBE6D2" w14:textId="77777777" w:rsidR="00745967" w:rsidRDefault="00745967" w:rsidP="00745967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lang w:val="ru"/>
        </w:rPr>
      </w:pPr>
    </w:p>
    <w:p w14:paraId="3492C3F5" w14:textId="77777777" w:rsidR="00745967" w:rsidRDefault="00745967" w:rsidP="00745967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lang w:val="ru"/>
        </w:rPr>
      </w:pPr>
    </w:p>
    <w:p w14:paraId="7D745449" w14:textId="77777777" w:rsidR="00745967" w:rsidRDefault="00745967" w:rsidP="00745967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lang w:val="ru"/>
        </w:rPr>
      </w:pPr>
    </w:p>
    <w:p w14:paraId="72D25CE4" w14:textId="77777777" w:rsidR="00745967" w:rsidRDefault="00745967" w:rsidP="00745967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lang w:val="ru"/>
        </w:rPr>
      </w:pPr>
    </w:p>
    <w:p w14:paraId="0B429815" w14:textId="77777777" w:rsidR="00745967" w:rsidRDefault="00745967" w:rsidP="00745967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lang w:val="ru"/>
        </w:rPr>
      </w:pPr>
    </w:p>
    <w:p w14:paraId="14D11DD8" w14:textId="77777777" w:rsidR="00745967" w:rsidRDefault="00745967" w:rsidP="00745967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lang w:val="ru"/>
        </w:rPr>
      </w:pPr>
    </w:p>
    <w:p w14:paraId="3572B47F" w14:textId="77777777" w:rsidR="00745967" w:rsidRDefault="00745967" w:rsidP="00745967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lang w:val="ru"/>
        </w:rPr>
      </w:pPr>
    </w:p>
    <w:p w14:paraId="0C833B7D" w14:textId="77777777" w:rsidR="00745967" w:rsidRDefault="00745967" w:rsidP="00745967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lang w:val="ru"/>
        </w:rPr>
      </w:pPr>
    </w:p>
    <w:p w14:paraId="218DEB9A" w14:textId="77777777" w:rsidR="00745967" w:rsidRDefault="00745967" w:rsidP="00745967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lang w:val="ru"/>
        </w:rPr>
      </w:pPr>
    </w:p>
    <w:p w14:paraId="5C942778" w14:textId="77777777" w:rsidR="00745967" w:rsidRDefault="00745967" w:rsidP="00745967">
      <w:pPr>
        <w:pStyle w:val="a9"/>
        <w:spacing w:before="0" w:beforeAutospacing="0" w:after="0" w:afterAutospacing="0" w:line="360" w:lineRule="auto"/>
        <w:jc w:val="both"/>
        <w:rPr>
          <w:color w:val="000000"/>
          <w:lang w:val="ru"/>
        </w:rPr>
      </w:pPr>
    </w:p>
    <w:p w14:paraId="3ABB0D19" w14:textId="77777777" w:rsidR="00745967" w:rsidRPr="0092628F" w:rsidRDefault="00745967" w:rsidP="00745967">
      <w:pPr>
        <w:shd w:val="clear" w:color="auto" w:fill="FFFFFF"/>
        <w:spacing w:line="240" w:lineRule="auto"/>
        <w:rPr>
          <w:lang w:val="ru-RU"/>
        </w:rPr>
      </w:pPr>
      <w:r w:rsidRPr="00175E7D">
        <w:rPr>
          <w:rFonts w:ascii="Times New Roman" w:eastAsia="Times New Roman" w:hAnsi="Times New Roman" w:cs="Times New Roman"/>
          <w:sz w:val="20"/>
          <w:szCs w:val="20"/>
        </w:rPr>
        <w:t>Исп. Зорин Руслан Тимурови</w:t>
      </w:r>
      <w:r>
        <w:rPr>
          <w:rFonts w:ascii="Times New Roman" w:eastAsia="Times New Roman" w:hAnsi="Times New Roman" w:cs="Times New Roman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hyperlink r:id="rId8" w:history="1">
        <w:r w:rsidRPr="00F3213F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/>
          </w:rPr>
          <w:t>r</w:t>
        </w:r>
        <w:r w:rsidRPr="00F3213F">
          <w:rPr>
            <w:rStyle w:val="a4"/>
            <w:rFonts w:ascii="Times New Roman" w:eastAsia="Times New Roman" w:hAnsi="Times New Roman" w:cs="Times New Roman"/>
            <w:sz w:val="20"/>
            <w:szCs w:val="20"/>
            <w:lang w:val="ru-RU"/>
          </w:rPr>
          <w:t>.</w:t>
        </w:r>
        <w:r w:rsidRPr="00F3213F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/>
          </w:rPr>
          <w:t>zorin</w:t>
        </w:r>
        <w:r w:rsidRPr="00F3213F">
          <w:rPr>
            <w:rStyle w:val="a4"/>
            <w:rFonts w:ascii="Times New Roman" w:eastAsia="Times New Roman" w:hAnsi="Times New Roman" w:cs="Times New Roman"/>
            <w:sz w:val="20"/>
            <w:szCs w:val="20"/>
            <w:lang w:val="ru-RU"/>
          </w:rPr>
          <w:t>@</w:t>
        </w:r>
        <w:r w:rsidRPr="00F3213F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/>
          </w:rPr>
          <w:t>think</w:t>
        </w:r>
        <w:r w:rsidRPr="00F3213F">
          <w:rPr>
            <w:rStyle w:val="a4"/>
            <w:rFonts w:ascii="Times New Roman" w:eastAsia="Times New Roman" w:hAnsi="Times New Roman" w:cs="Times New Roman"/>
            <w:sz w:val="20"/>
            <w:szCs w:val="20"/>
            <w:lang w:val="ru-RU"/>
          </w:rPr>
          <w:t>24.</w:t>
        </w:r>
        <w:proofErr w:type="spellStart"/>
        <w:r w:rsidRPr="00F3213F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175E7D">
        <w:rPr>
          <w:rFonts w:ascii="Times New Roman" w:eastAsia="Times New Roman" w:hAnsi="Times New Roman" w:cs="Times New Roman"/>
          <w:sz w:val="20"/>
          <w:szCs w:val="20"/>
          <w:lang w:val="ru-RU"/>
        </w:rPr>
        <w:br/>
        <w:t>+ 7</w:t>
      </w:r>
      <w:r w:rsidRPr="00175E7D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175E7D">
        <w:rPr>
          <w:rFonts w:ascii="Times New Roman" w:eastAsia="Times New Roman" w:hAnsi="Times New Roman" w:cs="Times New Roman"/>
          <w:sz w:val="20"/>
          <w:szCs w:val="20"/>
          <w:lang w:val="ru-RU"/>
        </w:rPr>
        <w:t>915</w:t>
      </w:r>
      <w:r w:rsidRPr="00175E7D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175E7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991 57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15</w:t>
      </w:r>
    </w:p>
    <w:p w14:paraId="75EBD48D" w14:textId="77777777" w:rsidR="00DC70A4" w:rsidRPr="00745967" w:rsidRDefault="00DC70A4">
      <w:pPr>
        <w:rPr>
          <w:lang w:val="ru-RU"/>
        </w:rPr>
      </w:pPr>
    </w:p>
    <w:sectPr w:rsidR="00DC70A4" w:rsidRPr="0074596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CB5BF" w14:textId="77777777" w:rsidR="00606C89" w:rsidRDefault="00606C89">
      <w:pPr>
        <w:spacing w:line="240" w:lineRule="auto"/>
      </w:pPr>
      <w:r>
        <w:separator/>
      </w:r>
    </w:p>
  </w:endnote>
  <w:endnote w:type="continuationSeparator" w:id="0">
    <w:p w14:paraId="303F62DB" w14:textId="77777777" w:rsidR="00606C89" w:rsidRDefault="00606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8E809" w14:textId="77777777" w:rsidR="00E07CE8" w:rsidRPr="0073757A" w:rsidRDefault="00606C89">
    <w:pPr>
      <w:pStyle w:val="a7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64E5B" w14:textId="77777777" w:rsidR="00606C89" w:rsidRDefault="00606C89">
      <w:pPr>
        <w:spacing w:line="240" w:lineRule="auto"/>
      </w:pPr>
      <w:r>
        <w:separator/>
      </w:r>
    </w:p>
  </w:footnote>
  <w:footnote w:type="continuationSeparator" w:id="0">
    <w:p w14:paraId="4193C907" w14:textId="77777777" w:rsidR="00606C89" w:rsidRDefault="00606C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23E24" w14:textId="77777777" w:rsidR="00E07CE8" w:rsidRPr="002E1A00" w:rsidRDefault="00606C89">
    <w:pPr>
      <w:pStyle w:val="a5"/>
      <w:ind w:right="-469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67"/>
    <w:rsid w:val="00132DB6"/>
    <w:rsid w:val="00606C89"/>
    <w:rsid w:val="00745967"/>
    <w:rsid w:val="007E707F"/>
    <w:rsid w:val="00DC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A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5967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967"/>
    <w:pPr>
      <w:spacing w:after="0" w:line="240" w:lineRule="auto"/>
    </w:pPr>
    <w:rPr>
      <w:rFonts w:ascii="Arial" w:eastAsia="Arial" w:hAnsi="Arial" w:cs="Arial"/>
      <w:lang w:val="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74596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4596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5967"/>
    <w:rPr>
      <w:rFonts w:ascii="Arial" w:eastAsia="Arial" w:hAnsi="Arial" w:cs="Arial"/>
      <w:lang w:val="ru" w:eastAsia="ru-RU"/>
    </w:rPr>
  </w:style>
  <w:style w:type="paragraph" w:styleId="a7">
    <w:name w:val="footer"/>
    <w:basedOn w:val="a"/>
    <w:link w:val="a8"/>
    <w:uiPriority w:val="99"/>
    <w:unhideWhenUsed/>
    <w:rsid w:val="0074596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5967"/>
    <w:rPr>
      <w:rFonts w:ascii="Arial" w:eastAsia="Arial" w:hAnsi="Arial" w:cs="Arial"/>
      <w:lang w:val="ru" w:eastAsia="ru-RU"/>
    </w:rPr>
  </w:style>
  <w:style w:type="paragraph" w:styleId="a9">
    <w:name w:val="Normal (Web)"/>
    <w:basedOn w:val="a"/>
    <w:uiPriority w:val="99"/>
    <w:unhideWhenUsed/>
    <w:rsid w:val="00745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5967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967"/>
    <w:pPr>
      <w:spacing w:after="0" w:line="240" w:lineRule="auto"/>
    </w:pPr>
    <w:rPr>
      <w:rFonts w:ascii="Arial" w:eastAsia="Arial" w:hAnsi="Arial" w:cs="Arial"/>
      <w:lang w:val="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74596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4596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5967"/>
    <w:rPr>
      <w:rFonts w:ascii="Arial" w:eastAsia="Arial" w:hAnsi="Arial" w:cs="Arial"/>
      <w:lang w:val="ru" w:eastAsia="ru-RU"/>
    </w:rPr>
  </w:style>
  <w:style w:type="paragraph" w:styleId="a7">
    <w:name w:val="footer"/>
    <w:basedOn w:val="a"/>
    <w:link w:val="a8"/>
    <w:uiPriority w:val="99"/>
    <w:unhideWhenUsed/>
    <w:rsid w:val="0074596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5967"/>
    <w:rPr>
      <w:rFonts w:ascii="Arial" w:eastAsia="Arial" w:hAnsi="Arial" w:cs="Arial"/>
      <w:lang w:val="ru" w:eastAsia="ru-RU"/>
    </w:rPr>
  </w:style>
  <w:style w:type="paragraph" w:styleId="a9">
    <w:name w:val="Normal (Web)"/>
    <w:basedOn w:val="a"/>
    <w:uiPriority w:val="99"/>
    <w:unhideWhenUsed/>
    <w:rsid w:val="00745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zorin@think24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y.think24.ru/study-think-tria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Приемная</cp:lastModifiedBy>
  <cp:revision>2</cp:revision>
  <dcterms:created xsi:type="dcterms:W3CDTF">2023-11-14T07:11:00Z</dcterms:created>
  <dcterms:modified xsi:type="dcterms:W3CDTF">2023-11-14T07:11:00Z</dcterms:modified>
</cp:coreProperties>
</file>